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04BD8">
      <w:pPr>
        <w:pageBreakBefore w:val="0"/>
        <w:wordWrap/>
        <w:overflowPunct/>
        <w:topLinePunct w:val="0"/>
        <w:bidi w:val="0"/>
        <w:adjustRightInd w:val="0"/>
        <w:snapToGrid w:val="0"/>
        <w:spacing w:line="560" w:lineRule="exact"/>
        <w:jc w:val="center"/>
        <w:rPr>
          <w:rFonts w:ascii="方正小标宋简体" w:hAnsi="黑体" w:eastAsia="方正小标宋简体"/>
          <w:b/>
          <w:sz w:val="44"/>
          <w:szCs w:val="44"/>
        </w:rPr>
      </w:pPr>
      <w:r>
        <w:rPr>
          <w:rFonts w:hint="eastAsia" w:ascii="方正小标宋简体" w:hAnsi="黑体" w:eastAsia="方正小标宋简体"/>
          <w:b/>
          <w:sz w:val="44"/>
          <w:szCs w:val="44"/>
        </w:rPr>
        <w:t>齐鲁工业大学</w:t>
      </w:r>
      <w:bookmarkStart w:id="0" w:name="_Toc87845260"/>
      <w:bookmarkStart w:id="1" w:name="_Toc87792731"/>
      <w:r>
        <w:rPr>
          <w:rFonts w:hint="eastAsia" w:ascii="方正小标宋简体" w:hAnsi="黑体" w:eastAsia="方正小标宋简体"/>
          <w:b/>
          <w:sz w:val="44"/>
          <w:szCs w:val="44"/>
        </w:rPr>
        <w:t>（山东省科学院）</w:t>
      </w:r>
    </w:p>
    <w:p w14:paraId="53E8C389">
      <w:pPr>
        <w:pStyle w:val="2"/>
        <w:pageBreakBefore w:val="0"/>
        <w:wordWrap/>
        <w:overflowPunct/>
        <w:topLinePunct w:val="0"/>
        <w:bidi w:val="0"/>
        <w:adjustRightInd w:val="0"/>
        <w:snapToGrid w:val="0"/>
        <w:spacing w:before="0" w:after="0" w:line="560" w:lineRule="exact"/>
        <w:jc w:val="center"/>
        <w:rPr>
          <w:rFonts w:ascii="方正小标宋简体" w:hAnsi="黑体" w:eastAsia="方正小标宋简体"/>
        </w:rPr>
      </w:pPr>
      <w:bookmarkStart w:id="2" w:name="_Toc67909961"/>
      <w:bookmarkStart w:id="3" w:name="_Toc39927479"/>
      <w:bookmarkStart w:id="4" w:name="_Toc4593083"/>
      <w:bookmarkStart w:id="5" w:name="_Toc99108803"/>
      <w:r>
        <w:rPr>
          <w:rFonts w:hint="eastAsia" w:ascii="方正小标宋简体" w:hAnsi="黑体" w:eastAsia="方正小标宋简体"/>
        </w:rPr>
        <w:t>硕士研究生</w:t>
      </w:r>
      <w:bookmarkStart w:id="6" w:name="_Toc397598175"/>
      <w:r>
        <w:rPr>
          <w:rFonts w:hint="eastAsia" w:ascii="方正小标宋简体" w:hAnsi="黑体" w:eastAsia="方正小标宋简体"/>
        </w:rPr>
        <w:t>招生考试考场规则</w:t>
      </w:r>
      <w:bookmarkEnd w:id="0"/>
      <w:bookmarkEnd w:id="1"/>
      <w:bookmarkEnd w:id="2"/>
      <w:bookmarkEnd w:id="3"/>
      <w:bookmarkEnd w:id="4"/>
      <w:bookmarkEnd w:id="5"/>
      <w:bookmarkEnd w:id="6"/>
    </w:p>
    <w:p w14:paraId="4F794413">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一、考生应当自觉服从监考员等考试工作人员管理，不得以任何理由妨碍监考员等考试工作人员履行职责，不得扰乱考场及其他考试工作地点的秩序。</w:t>
      </w:r>
      <w:bookmarkStart w:id="7" w:name="_GoBack"/>
      <w:bookmarkEnd w:id="7"/>
    </w:p>
    <w:p w14:paraId="361B0AF9">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二、考生凭本人《准考证》和有效居民身份证按规定时间和地点参加考试。应当主动配合监考员按规定对其进行的身份验证核查、安全检查和随身物品检查等。</w:t>
      </w:r>
    </w:p>
    <w:p w14:paraId="35A2155D">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三、考生只准携带规定的考试用品，如黑色字迹签字笔，以及铅笔、橡皮、绘图仪器等，或准考证上注明的所需携带的用具。不得携带任何书刊、报纸、稿纸、图片、资料、具有通讯功能的工具（如手机、智能手环、</w:t>
      </w:r>
      <w:r>
        <w:rPr>
          <w:rFonts w:hint="eastAsia" w:ascii="仿宋_GB2312" w:hAnsi="仿宋" w:eastAsia="仿宋_GB2312" w:cs="仿宋"/>
          <w:spacing w:val="9"/>
          <w:sz w:val="32"/>
          <w:szCs w:val="32"/>
          <w:lang w:val="en-US" w:eastAsia="zh-CN"/>
        </w:rPr>
        <w:t>智能眼镜、</w:t>
      </w:r>
      <w:r>
        <w:rPr>
          <w:rFonts w:hint="eastAsia" w:ascii="仿宋_GB2312" w:hAnsi="仿宋" w:eastAsia="仿宋_GB2312" w:cs="仿宋"/>
          <w:spacing w:val="9"/>
          <w:sz w:val="32"/>
          <w:szCs w:val="32"/>
        </w:rPr>
        <w:t>照相设备、扫描设备等）或</w:t>
      </w:r>
      <w:r>
        <w:rPr>
          <w:rFonts w:hint="eastAsia" w:ascii="仿宋_GB2312" w:hAnsi="仿宋" w:eastAsia="仿宋_GB2312" w:cs="仿宋"/>
          <w:spacing w:val="9"/>
          <w:sz w:val="32"/>
          <w:szCs w:val="32"/>
          <w:lang w:val="en-US" w:eastAsia="zh-CN"/>
        </w:rPr>
        <w:t>具</w:t>
      </w:r>
      <w:r>
        <w:rPr>
          <w:rFonts w:hint="eastAsia" w:ascii="仿宋_GB2312" w:hAnsi="仿宋" w:eastAsia="仿宋_GB2312" w:cs="仿宋"/>
          <w:spacing w:val="9"/>
          <w:sz w:val="32"/>
          <w:szCs w:val="32"/>
        </w:rPr>
        <w:t>有存储、编程、查询功能的电子用品以及涂改液、修正带等物品进入考场。考场内不得自行传递文具、用品等。</w:t>
      </w:r>
    </w:p>
    <w:p w14:paraId="233A4714">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四、考生入场后，对号入座，将《准考证》、有效居民身份证放在桌子左上角以便核验。《准考证》正、反两面在使用期间均不得涂改或书写。考生领到答题卡、答题纸、试卷后，应当在指定位置和规定的时间内准确清楚地填涂姓名、考生编号等信息，凡漏填（涂）、错填（涂）或者字迹不清的答卷影响评卷结果，责任由考生自负。</w:t>
      </w:r>
    </w:p>
    <w:p w14:paraId="7C722FE0">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遇试卷、答题卡、答题纸等分发错误及试卷字迹不清、漏印、重印、缺页等问题，可举手询问；涉及试题内容的疑问，不得向监考员询问。</w:t>
      </w:r>
    </w:p>
    <w:p w14:paraId="37DC6CC8">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五、开考信号发出后，考生方可开始答题。</w:t>
      </w:r>
    </w:p>
    <w:p w14:paraId="275C1ACD">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六、开考15分钟后，考生迟到不准进入考场参加当科考试，交卷出场时间不得早于当科考试结束前30分钟。考生交卷出场后不得再进场续考，也不得在考试机构规定的区域逗留或者交谈。</w:t>
      </w:r>
    </w:p>
    <w:p w14:paraId="310B9990">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七、考生应当在答题纸的密封线以外或者答题卡规定的区域答题。不得用规定以外的笔和纸答题，写在草稿纸或者规定区域以外的答案一律无效，不得在答卷、答题卡上做任何标记。答题过程中只能用同一类型和颜色字迹的笔。</w:t>
      </w:r>
    </w:p>
    <w:p w14:paraId="773550D2">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八、考生在考场内须保持安静，不准吸烟，不准喧哗，不准交头接耳、左顾右盼、打手势、做暗号，不准夹带、旁窥、抄袭或者有意让他人抄袭，不准传抄试题、答案或者交换试卷、答题卡、答题纸，不准将试卷、答卷、答题卡或者草稿纸带出考场。</w:t>
      </w:r>
    </w:p>
    <w:p w14:paraId="42F97751">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九、考试结束信号发出后，考生应当立即停笔。由考生将试卷、答题卡、答题纸（或者答卷）装入原试卷袋内并密封。经监考员逐个核查无误后，方可逐一离开考场。</w:t>
      </w:r>
    </w:p>
    <w:p w14:paraId="17B598CC">
      <w:pPr>
        <w:pageBreakBefore w:val="0"/>
        <w:wordWrap/>
        <w:overflowPunct/>
        <w:topLinePunct w:val="0"/>
        <w:bidi w:val="0"/>
        <w:adjustRightInd w:val="0"/>
        <w:snapToGrid w:val="0"/>
        <w:spacing w:line="560" w:lineRule="exact"/>
        <w:ind w:left="25" w:right="100" w:firstLine="679"/>
        <w:rPr>
          <w:rFonts w:ascii="仿宋_GB2312" w:hAnsi="仿宋" w:eastAsia="仿宋_GB2312" w:cs="仿宋"/>
          <w:spacing w:val="9"/>
          <w:sz w:val="32"/>
          <w:szCs w:val="32"/>
        </w:rPr>
      </w:pPr>
      <w:r>
        <w:rPr>
          <w:rFonts w:hint="eastAsia" w:ascii="仿宋_GB2312" w:hAnsi="仿宋" w:eastAsia="仿宋_GB2312" w:cs="仿宋"/>
          <w:spacing w:val="9"/>
          <w:sz w:val="32"/>
          <w:szCs w:val="32"/>
        </w:rPr>
        <w:t>十、如不遵守考场纪律，不服从考务工作人员管理，有违纪、作弊等行为的，一律按《中华人民共和国刑法》《中华人民共和国教育法》《最高人民法院 最高人民检察院关于办理组织考试作弊等刑事案件适用法律若干问题的解释》及《国家教育考试违规处理办法》（教育部令第33号）及校（院）相关规定严肃处理。构成违法的，依法追究法律责任，其中构成犯罪的，依法追究刑事责任。</w:t>
      </w:r>
    </w:p>
    <w:sectPr>
      <w:headerReference r:id="rId5" w:type="first"/>
      <w:footerReference r:id="rId8" w:type="first"/>
      <w:headerReference r:id="rId3" w:type="default"/>
      <w:footerReference r:id="rId6" w:type="default"/>
      <w:headerReference r:id="rId4" w:type="even"/>
      <w:footerReference r:id="rId7" w:type="even"/>
      <w:pgSz w:w="11907" w:h="16839"/>
      <w:pgMar w:top="1429" w:right="1531" w:bottom="1418" w:left="147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327426"/>
      <w:docPartObj>
        <w:docPartGallery w:val="autotext"/>
      </w:docPartObj>
    </w:sdtPr>
    <w:sdtContent>
      <w:p w14:paraId="57DF50C4">
        <w:pPr>
          <w:pStyle w:val="4"/>
          <w:jc w:val="center"/>
        </w:pPr>
        <w:r>
          <w:fldChar w:fldCharType="begin"/>
        </w:r>
        <w:r>
          <w:instrText xml:space="preserve">PAGE   \* MERGEFORMAT</w:instrText>
        </w:r>
        <w:r>
          <w:fldChar w:fldCharType="separate"/>
        </w:r>
        <w:r>
          <w:rPr>
            <w:lang w:val="zh-CN"/>
          </w:rPr>
          <w:t>1</w:t>
        </w:r>
        <w:r>
          <w:fldChar w:fldCharType="end"/>
        </w:r>
      </w:p>
    </w:sdtContent>
  </w:sdt>
  <w:p w14:paraId="174E3FF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3DF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CBC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FF68">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E03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E62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7909F3"/>
    <w:rsid w:val="00020BC0"/>
    <w:rsid w:val="001F447B"/>
    <w:rsid w:val="002979B8"/>
    <w:rsid w:val="002D37A5"/>
    <w:rsid w:val="0050451E"/>
    <w:rsid w:val="007909F3"/>
    <w:rsid w:val="007A3FA5"/>
    <w:rsid w:val="00860807"/>
    <w:rsid w:val="00891CDA"/>
    <w:rsid w:val="00963F78"/>
    <w:rsid w:val="052358A6"/>
    <w:rsid w:val="1A426102"/>
    <w:rsid w:val="244A5D13"/>
    <w:rsid w:val="35BF6BEA"/>
    <w:rsid w:val="36A91D74"/>
    <w:rsid w:val="4450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12"/>
    <w:qFormat/>
    <w:uiPriority w:val="9"/>
    <w:pPr>
      <w:keepNext/>
      <w:keepLines/>
      <w:widowControl w:val="0"/>
      <w:kinsoku/>
      <w:autoSpaceDE/>
      <w:autoSpaceDN/>
      <w:adjustRightInd/>
      <w:snapToGrid/>
      <w:spacing w:before="340" w:after="330" w:line="578" w:lineRule="auto"/>
      <w:jc w:val="both"/>
      <w:textAlignment w:val="auto"/>
      <w:outlineLvl w:val="0"/>
    </w:pPr>
    <w:rPr>
      <w:rFonts w:ascii="Times New Roman" w:hAnsi="Times New Roman" w:eastAsia="宋体" w:cs="Times New Roman"/>
      <w:b/>
      <w:bCs/>
      <w:snapToGrid/>
      <w:color w:val="auto"/>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3"/>
    <w:qFormat/>
    <w:uiPriority w:val="0"/>
    <w:pPr>
      <w:widowControl w:val="0"/>
      <w:kinsoku/>
      <w:autoSpaceDE/>
      <w:autoSpaceDN/>
      <w:adjustRightInd/>
      <w:snapToGrid/>
      <w:spacing w:after="120" w:line="480" w:lineRule="auto"/>
      <w:ind w:left="420" w:leftChars="200"/>
      <w:jc w:val="both"/>
      <w:textAlignment w:val="auto"/>
    </w:pPr>
    <w:rPr>
      <w:rFonts w:ascii="Times New Roman" w:hAnsi="Times New Roman" w:eastAsia="宋体" w:cs="Times New Roman"/>
      <w:snapToGrid/>
      <w:color w:val="auto"/>
      <w:kern w:val="2"/>
      <w:szCs w:val="24"/>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Body Text Indent 3"/>
    <w:basedOn w:val="1"/>
    <w:link w:val="14"/>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rFonts w:ascii="Times New Roman" w:hAnsi="Times New Roman" w:eastAsia="宋体" w:cs="Times New Roman"/>
      <w:b/>
      <w:bCs/>
      <w:snapToGrid/>
      <w:color w:val="auto"/>
      <w:kern w:val="44"/>
      <w:sz w:val="44"/>
      <w:szCs w:val="44"/>
    </w:rPr>
  </w:style>
  <w:style w:type="character" w:customStyle="1" w:styleId="13">
    <w:name w:val="正文文本缩进 2 字符"/>
    <w:basedOn w:val="8"/>
    <w:link w:val="3"/>
    <w:qFormat/>
    <w:uiPriority w:val="0"/>
    <w:rPr>
      <w:rFonts w:ascii="Times New Roman" w:hAnsi="Times New Roman" w:eastAsia="宋体" w:cs="Times New Roman"/>
      <w:snapToGrid/>
      <w:color w:val="auto"/>
      <w:kern w:val="2"/>
      <w:szCs w:val="24"/>
    </w:rPr>
  </w:style>
  <w:style w:type="character" w:customStyle="1" w:styleId="14">
    <w:name w:val="正文文本缩进 3 字符"/>
    <w:basedOn w:val="8"/>
    <w:link w:val="6"/>
    <w:qFormat/>
    <w:uiPriority w:val="0"/>
    <w:rPr>
      <w:rFonts w:ascii="Times New Roman" w:hAnsi="Times New Roman" w:eastAsia="宋体" w:cs="Times New Roman"/>
      <w:snapToGrid/>
      <w:color w:val="auto"/>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b234c1c7-a35d-44e5-816c-3efb5f7aebea</errorID>
      <errorWord>或</errorWord>
      <group>L1_Word</group>
      <groupName>字词问题</groupName>
      <ability>L2_Typo</ability>
      <abilityName>字词错误</abilityName>
      <candidateList>
        <item>或具</item>
      </candidateList>
      <explain/>
      <paraID>35A2155D</paraID>
      <start>111</start>
      <end>112</end>
      <status>ignored</status>
      <modifiedWord/>
      <trackRevisions>false</trackRevisions>
    </reviewItem>
  </reviewItems>
  <config/>
</contractReview>
</file>

<file path=customXml/itemProps1.xml><?xml version="1.0" encoding="utf-8"?>
<ds:datastoreItem xmlns:ds="http://schemas.openxmlformats.org/officeDocument/2006/customXml" ds:itemID="{ff8ce8ae-032c-4a84-8236-efd03c392228}">
  <ds:schemaRefs/>
</ds:datastoreItem>
</file>

<file path=docProps/app.xml><?xml version="1.0" encoding="utf-8"?>
<Properties xmlns="http://schemas.openxmlformats.org/officeDocument/2006/extended-properties" xmlns:vt="http://schemas.openxmlformats.org/officeDocument/2006/docPropsVTypes">
  <Template>Normal</Template>
  <Pages>2</Pages>
  <Words>1094</Words>
  <Characters>1097</Characters>
  <Lines>7</Lines>
  <Paragraphs>2</Paragraphs>
  <TotalTime>12</TotalTime>
  <ScaleCrop>false</ScaleCrop>
  <LinksUpToDate>false</LinksUpToDate>
  <CharactersWithSpaces>1098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2023-03-17T10:13:00Z</dcterms:created>
  <dc:creator>杜亚楠</dc:creator>
  <cp:lastModifiedBy>1ovenew</cp:lastModifiedBy>
  <dcterms:modified xsi:type="dcterms:W3CDTF">2026-03-25T01:58:22Z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2023-03-18T11:29:47Z</vt:filetime>
  </property>
  <property fmtid="{D5CDD505-2E9C-101B-9397-08002B2CF9AE}" pid="4" name="KSOTemplateDocerSaveRecord">
    <vt:lpwstr>eyJoZGlkIjoiODVmNTk4MzNlMGQ5NWE1NTAxM2RhYzkzMGI1MTY5NjMiLCJ1c2VySWQiOiIyMjAyMTEwNTEifQ==</vt:lpwstr>
  </property>
  <property fmtid="{D5CDD505-2E9C-101B-9397-08002B2CF9AE}" pid="5" name="KSOProductBuildVer">
    <vt:lpwstr>2052-12.1.0.25225</vt:lpwstr>
  </property>
  <property fmtid="{D5CDD505-2E9C-101B-9397-08002B2CF9AE}" pid="6" name="ICV">
    <vt:lpwstr>7387D32E63A243F5AD066E32ABCDFD73_12</vt:lpwstr>
  </property>
</Properties>
</file>